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-238760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3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-642620</wp:posOffset>
            </wp:positionV>
            <wp:extent cx="59055" cy="655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9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-642620</wp:posOffset>
            </wp:positionV>
            <wp:extent cx="59055" cy="655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9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8662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866203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52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HAMAMOTO DAVID T</w:t>
              </w:r>
            </w:hyperlink>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7"/>
          </w:tcPr>
          <w:p>
            <w:pPr>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Colony NorthStar,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CLNS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72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gridSpan w:val="5"/>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gridSpan w:val="3"/>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3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gridSpan w:val="3"/>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640" w:type="dxa"/>
            <w:vAlign w:val="bottom"/>
            <w:gridSpan w:val="5"/>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940" w:type="dxa"/>
            <w:vAlign w:val="bottom"/>
            <w:gridSpan w:val="3"/>
            <w:vMerge w:val="restart"/>
          </w:tcPr>
          <w:p>
            <w:pPr>
              <w:ind w:left="68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200"/>
              <w:spacing w:after="0" w:line="125" w:lineRule="exact"/>
              <w:rPr>
                <w:sz w:val="20"/>
                <w:szCs w:val="20"/>
                <w:color w:val="auto"/>
              </w:rPr>
            </w:pPr>
            <w:r>
              <w:rPr>
                <w:rFonts w:ascii="Arial" w:cs="Arial" w:eastAsia="Arial" w:hAnsi="Arial"/>
                <w:sz w:val="13"/>
                <w:szCs w:val="13"/>
                <w:color w:val="auto"/>
              </w:rPr>
              <w:t>below)</w:t>
            </w: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gridSpan w:val="2"/>
          </w:tcPr>
          <w:p>
            <w:pPr>
              <w:ind w:left="360"/>
              <w:spacing w:after="0" w:line="125"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94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460" w:type="dxa"/>
            <w:vAlign w:val="bottom"/>
            <w:gridSpan w:val="6"/>
            <w:vMerge w:val="restart"/>
          </w:tcPr>
          <w:p>
            <w:pPr>
              <w:ind w:left="320"/>
              <w:spacing w:after="0"/>
              <w:rPr>
                <w:sz w:val="20"/>
                <w:szCs w:val="20"/>
                <w:color w:val="auto"/>
              </w:rPr>
            </w:pPr>
            <w:r>
              <w:rPr>
                <w:rFonts w:ascii="Arial" w:cs="Arial" w:eastAsia="Arial" w:hAnsi="Arial"/>
                <w:sz w:val="17"/>
                <w:szCs w:val="17"/>
                <w:color w:val="0000FF"/>
              </w:rPr>
              <w:t>01/10/2017</w:t>
            </w: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w w:val="96"/>
              </w:rPr>
              <w:t>C/O COLONY NORTHSTAR, INC.</w:t>
            </w:r>
          </w:p>
        </w:tc>
        <w:tc>
          <w:tcPr>
            <w:tcW w:w="1100" w:type="dxa"/>
            <w:vAlign w:val="bottom"/>
          </w:tcPr>
          <w:p>
            <w:pPr>
              <w:spacing w:after="0"/>
              <w:rPr>
                <w:sz w:val="12"/>
                <w:szCs w:val="12"/>
                <w:color w:val="auto"/>
              </w:rPr>
            </w:pPr>
          </w:p>
        </w:tc>
        <w:tc>
          <w:tcPr>
            <w:tcW w:w="1460" w:type="dxa"/>
            <w:vAlign w:val="bottom"/>
            <w:gridSpan w:val="6"/>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4"/>
            <w:vMerge w:val="continue"/>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515 S. FLOWER ST., 44TH FLOOR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tcPr>
          <w:p>
            <w:pPr>
              <w:spacing w:after="0"/>
              <w:rPr>
                <w:sz w:val="8"/>
                <w:szCs w:val="8"/>
                <w:color w:val="auto"/>
              </w:rPr>
            </w:pPr>
          </w:p>
        </w:tc>
        <w:tc>
          <w:tcPr>
            <w:tcW w:w="352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20" w:type="dxa"/>
            <w:vAlign w:val="bottom"/>
            <w:gridSpan w:val="9"/>
            <w:vMerge w:val="continue"/>
          </w:tcPr>
          <w:p>
            <w:pPr>
              <w:spacing w:after="0"/>
              <w:rPr>
                <w:sz w:val="8"/>
                <w:szCs w:val="8"/>
                <w:color w:val="auto"/>
              </w:rPr>
            </w:pPr>
          </w:p>
        </w:tc>
        <w:tc>
          <w:tcPr>
            <w:tcW w:w="300" w:type="dxa"/>
            <w:vAlign w:val="bottom"/>
          </w:tcPr>
          <w:p>
            <w:pPr>
              <w:spacing w:after="0"/>
              <w:rPr>
                <w:sz w:val="8"/>
                <w:szCs w:val="8"/>
                <w:color w:val="auto"/>
              </w:rPr>
            </w:pPr>
          </w:p>
        </w:tc>
        <w:tc>
          <w:tcPr>
            <w:tcW w:w="352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vMerge w:val="restart"/>
          </w:tcPr>
          <w:p>
            <w:pPr>
              <w:spacing w:after="0"/>
              <w:rPr>
                <w:sz w:val="5"/>
                <w:szCs w:val="5"/>
                <w:color w:val="auto"/>
              </w:rPr>
            </w:pPr>
          </w:p>
        </w:tc>
        <w:tc>
          <w:tcPr>
            <w:tcW w:w="40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40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gridSpan w:val="3"/>
          </w:tcPr>
          <w:p>
            <w:pPr>
              <w:ind w:left="260"/>
              <w:spacing w:after="0"/>
              <w:rPr>
                <w:sz w:val="20"/>
                <w:szCs w:val="20"/>
                <w:color w:val="auto"/>
              </w:rPr>
            </w:pPr>
            <w:r>
              <w:rPr>
                <w:rFonts w:ascii="Arial" w:cs="Arial" w:eastAsia="Arial" w:hAnsi="Arial"/>
                <w:sz w:val="17"/>
                <w:szCs w:val="17"/>
                <w:color w:val="0000FF"/>
              </w:rPr>
              <w:t>X</w:t>
            </w:r>
          </w:p>
        </w:tc>
        <w:tc>
          <w:tcPr>
            <w:tcW w:w="2380" w:type="dxa"/>
            <w:vAlign w:val="bottom"/>
            <w:gridSpan w:val="5"/>
          </w:tcPr>
          <w:p>
            <w:pPr>
              <w:ind w:left="220"/>
              <w:spacing w:after="0"/>
              <w:rPr>
                <w:sz w:val="20"/>
                <w:szCs w:val="20"/>
                <w:color w:val="auto"/>
              </w:rPr>
            </w:pPr>
            <w:r>
              <w:rPr>
                <w:rFonts w:ascii="Arial" w:cs="Arial" w:eastAsia="Arial" w:hAnsi="Arial"/>
                <w:sz w:val="13"/>
                <w:szCs w:val="13"/>
                <w:color w:val="auto"/>
              </w:rPr>
              <w:t>Form filed by One Reporting Person</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LOS ANGELES  CA</w:t>
            </w:r>
          </w:p>
        </w:tc>
        <w:tc>
          <w:tcPr>
            <w:tcW w:w="1100" w:type="dxa"/>
            <w:vAlign w:val="bottom"/>
          </w:tcPr>
          <w:p>
            <w:pPr>
              <w:spacing w:after="0"/>
              <w:rPr>
                <w:sz w:val="20"/>
                <w:szCs w:val="20"/>
                <w:color w:val="auto"/>
              </w:rPr>
            </w:pPr>
            <w:r>
              <w:rPr>
                <w:rFonts w:ascii="Arial" w:cs="Arial" w:eastAsia="Arial" w:hAnsi="Arial"/>
                <w:sz w:val="17"/>
                <w:szCs w:val="17"/>
                <w:color w:val="0000FF"/>
              </w:rPr>
              <w:t>90071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20" w:type="dxa"/>
            <w:vAlign w:val="bottom"/>
            <w:gridSpan w:val="8"/>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ind w:left="220"/>
              <w:spacing w:after="0" w:line="133" w:lineRule="exact"/>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940" w:type="dxa"/>
            <w:vAlign w:val="bottom"/>
            <w:gridSpan w:val="3"/>
          </w:tcPr>
          <w:p>
            <w:pPr>
              <w:ind w:left="68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gridSpan w:val="5"/>
          </w:tcPr>
          <w:p>
            <w:pPr>
              <w:spacing w:after="0"/>
              <w:rPr>
                <w:sz w:val="11"/>
                <w:szCs w:val="11"/>
                <w:color w:val="auto"/>
              </w:rPr>
            </w:pPr>
          </w:p>
        </w:tc>
        <w:tc>
          <w:tcPr>
            <w:tcW w:w="2000" w:type="dxa"/>
            <w:vAlign w:val="bottom"/>
            <w:tcBorders>
              <w:bottom w:val="single" w:sz="8" w:color="2C2C2C"/>
            </w:tcBorders>
            <w:gridSpan w:val="5"/>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gridSpan w:val="2"/>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6840" w:type="dxa"/>
            <w:vAlign w:val="bottom"/>
            <w:tcBorders>
              <w:top w:val="single" w:sz="8" w:color="2C2C2C"/>
            </w:tcBorders>
            <w:gridSpan w:val="19"/>
          </w:tcPr>
          <w:p>
            <w:pPr>
              <w:ind w:left="1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6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2180" w:type="dxa"/>
            <w:vAlign w:val="bottom"/>
            <w:gridSpan w:val="7"/>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ind w:left="580"/>
              <w:spacing w:after="0" w:line="130"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7"/>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80" w:type="dxa"/>
            <w:vAlign w:val="bottom"/>
            <w:gridSpan w:val="5"/>
          </w:tcPr>
          <w:p>
            <w:pPr>
              <w:jc w:val="center"/>
              <w:ind w:left="48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18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48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2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3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4"/>
            <w:vMerge w:val="restart"/>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4"/>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6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5"/>
          </w:tcPr>
          <w:p>
            <w:pPr>
              <w:jc w:val="center"/>
              <w:ind w:left="486"/>
              <w:spacing w:after="0"/>
              <w:rPr>
                <w:sz w:val="20"/>
                <w:szCs w:val="20"/>
                <w:color w:val="auto"/>
              </w:rPr>
            </w:pPr>
            <w:r>
              <w:rPr>
                <w:rFonts w:ascii="Arial" w:cs="Arial" w:eastAsia="Arial" w:hAnsi="Arial"/>
                <w:sz w:val="17"/>
                <w:szCs w:val="17"/>
                <w:color w:val="0000FF"/>
                <w:w w:val="91"/>
              </w:rPr>
              <w:t>01/10/2017</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180"/>
              <w:spacing w:after="0"/>
              <w:rPr>
                <w:sz w:val="20"/>
                <w:szCs w:val="20"/>
                <w:color w:val="auto"/>
              </w:rPr>
            </w:pPr>
            <w:r>
              <w:rPr>
                <w:rFonts w:ascii="Arial" w:cs="Arial" w:eastAsia="Arial" w:hAnsi="Arial"/>
                <w:sz w:val="13"/>
                <w:szCs w:val="13"/>
                <w:color w:val="0000FF"/>
              </w:rPr>
              <w:t>A</w:t>
            </w:r>
          </w:p>
        </w:tc>
        <w:tc>
          <w:tcPr>
            <w:tcW w:w="110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7"/>
                <w:szCs w:val="17"/>
                <w:color w:val="0000FF"/>
                <w:w w:val="84"/>
              </w:rPr>
              <w:t>2,817,232</w:t>
            </w:r>
            <w:r>
              <w:rPr>
                <w:rFonts w:ascii="Arial" w:cs="Arial" w:eastAsia="Arial" w:hAnsi="Arial"/>
                <w:sz w:val="22"/>
                <w:szCs w:val="22"/>
                <w:color w:val="008000"/>
                <w:w w:val="84"/>
                <w:vertAlign w:val="superscript"/>
              </w:rPr>
              <w:t>(1)(2)</w:t>
            </w:r>
          </w:p>
        </w:tc>
        <w:tc>
          <w:tcPr>
            <w:tcW w:w="3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gridSpan w:val="2"/>
          </w:tcPr>
          <w:p>
            <w:pPr>
              <w:jc w:val="right"/>
              <w:ind w:right="127"/>
              <w:spacing w:after="0"/>
              <w:rPr>
                <w:sz w:val="20"/>
                <w:szCs w:val="20"/>
                <w:color w:val="auto"/>
              </w:rPr>
            </w:pPr>
            <w:r>
              <w:rPr>
                <w:rFonts w:ascii="Arial" w:cs="Arial" w:eastAsia="Arial" w:hAnsi="Arial"/>
                <w:sz w:val="11"/>
                <w:szCs w:val="11"/>
                <w:color w:val="008000"/>
              </w:rPr>
              <w:t>(3)</w:t>
            </w: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2,817,232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By the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David 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gridSpan w:val="5"/>
            <w:vMerge w:val="restart"/>
          </w:tcPr>
          <w:p>
            <w:pPr>
              <w:jc w:val="center"/>
              <w:ind w:left="486"/>
              <w:spacing w:after="0"/>
              <w:rPr>
                <w:sz w:val="20"/>
                <w:szCs w:val="20"/>
                <w:color w:val="auto"/>
              </w:rPr>
            </w:pPr>
            <w:r>
              <w:rPr>
                <w:rFonts w:ascii="Arial" w:cs="Arial" w:eastAsia="Arial" w:hAnsi="Arial"/>
                <w:sz w:val="17"/>
                <w:szCs w:val="17"/>
                <w:color w:val="0000FF"/>
                <w:w w:val="91"/>
              </w:rPr>
              <w:t>01/10/2017</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1100" w:type="dxa"/>
            <w:vAlign w:val="bottom"/>
            <w:gridSpan w:val="2"/>
            <w:vMerge w:val="restart"/>
          </w:tcPr>
          <w:p>
            <w:pPr>
              <w:jc w:val="center"/>
              <w:ind w:right="19"/>
              <w:spacing w:after="0"/>
              <w:rPr>
                <w:sz w:val="20"/>
                <w:szCs w:val="20"/>
                <w:color w:val="auto"/>
              </w:rPr>
            </w:pPr>
            <w:r>
              <w:rPr>
                <w:rFonts w:ascii="Arial" w:cs="Arial" w:eastAsia="Arial" w:hAnsi="Arial"/>
                <w:sz w:val="17"/>
                <w:szCs w:val="17"/>
                <w:color w:val="0000FF"/>
                <w:w w:val="84"/>
              </w:rPr>
              <w:t>400,000</w:t>
            </w:r>
            <w:r>
              <w:rPr>
                <w:rFonts w:ascii="Arial" w:cs="Arial" w:eastAsia="Arial" w:hAnsi="Arial"/>
                <w:sz w:val="22"/>
                <w:szCs w:val="22"/>
                <w:color w:val="008000"/>
                <w:w w:val="84"/>
                <w:vertAlign w:val="superscript"/>
              </w:rPr>
              <w:t>(1)(2)</w:t>
            </w:r>
          </w:p>
        </w:tc>
        <w:tc>
          <w:tcPr>
            <w:tcW w:w="38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640" w:type="dxa"/>
            <w:vAlign w:val="bottom"/>
            <w:gridSpan w:val="2"/>
            <w:vMerge w:val="restart"/>
          </w:tcPr>
          <w:p>
            <w:pPr>
              <w:jc w:val="right"/>
              <w:ind w:right="127"/>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400,000</w:t>
            </w:r>
          </w:p>
        </w:tc>
        <w:tc>
          <w:tcPr>
            <w:tcW w:w="280" w:type="dxa"/>
            <w:vAlign w:val="bottom"/>
          </w:tcPr>
          <w:p>
            <w:pPr>
              <w:spacing w:after="0"/>
              <w:rPr>
                <w:sz w:val="18"/>
                <w:szCs w:val="18"/>
                <w:color w:val="auto"/>
              </w:rPr>
            </w:pPr>
          </w:p>
        </w:tc>
        <w:tc>
          <w:tcPr>
            <w:tcW w:w="62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Hamamoto</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580" w:type="dxa"/>
            <w:vAlign w:val="bottom"/>
            <w:gridSpan w:val="5"/>
            <w:vMerge w:val="continue"/>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2016-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NSAM</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By the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David 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gridSpan w:val="5"/>
            <w:vMerge w:val="restart"/>
          </w:tcPr>
          <w:p>
            <w:pPr>
              <w:jc w:val="center"/>
              <w:ind w:left="486"/>
              <w:spacing w:after="0"/>
              <w:rPr>
                <w:sz w:val="20"/>
                <w:szCs w:val="20"/>
                <w:color w:val="auto"/>
              </w:rPr>
            </w:pPr>
            <w:r>
              <w:rPr>
                <w:rFonts w:ascii="Arial" w:cs="Arial" w:eastAsia="Arial" w:hAnsi="Arial"/>
                <w:sz w:val="17"/>
                <w:szCs w:val="17"/>
                <w:color w:val="0000FF"/>
                <w:w w:val="91"/>
              </w:rPr>
              <w:t>01/10/2017</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1100" w:type="dxa"/>
            <w:vAlign w:val="bottom"/>
            <w:gridSpan w:val="2"/>
            <w:vMerge w:val="restart"/>
          </w:tcPr>
          <w:p>
            <w:pPr>
              <w:jc w:val="center"/>
              <w:ind w:right="19"/>
              <w:spacing w:after="0"/>
              <w:rPr>
                <w:sz w:val="20"/>
                <w:szCs w:val="20"/>
                <w:color w:val="auto"/>
              </w:rPr>
            </w:pPr>
            <w:r>
              <w:rPr>
                <w:rFonts w:ascii="Arial" w:cs="Arial" w:eastAsia="Arial" w:hAnsi="Arial"/>
                <w:sz w:val="17"/>
                <w:szCs w:val="17"/>
                <w:color w:val="0000FF"/>
                <w:w w:val="84"/>
              </w:rPr>
              <w:t>237,559</w:t>
            </w:r>
            <w:r>
              <w:rPr>
                <w:rFonts w:ascii="Arial" w:cs="Arial" w:eastAsia="Arial" w:hAnsi="Arial"/>
                <w:sz w:val="22"/>
                <w:szCs w:val="22"/>
                <w:color w:val="008000"/>
                <w:w w:val="84"/>
                <w:vertAlign w:val="superscript"/>
              </w:rPr>
              <w:t>(1)(2)</w:t>
            </w:r>
          </w:p>
        </w:tc>
        <w:tc>
          <w:tcPr>
            <w:tcW w:w="38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640" w:type="dxa"/>
            <w:vAlign w:val="bottom"/>
            <w:gridSpan w:val="2"/>
            <w:vMerge w:val="restart"/>
          </w:tcPr>
          <w:p>
            <w:pPr>
              <w:jc w:val="right"/>
              <w:ind w:right="127"/>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237,559</w:t>
            </w:r>
          </w:p>
        </w:tc>
        <w:tc>
          <w:tcPr>
            <w:tcW w:w="280" w:type="dxa"/>
            <w:vAlign w:val="bottom"/>
          </w:tcPr>
          <w:p>
            <w:pPr>
              <w:spacing w:after="0"/>
              <w:rPr>
                <w:sz w:val="18"/>
                <w:szCs w:val="18"/>
                <w:color w:val="auto"/>
              </w:rPr>
            </w:pPr>
          </w:p>
        </w:tc>
        <w:tc>
          <w:tcPr>
            <w:tcW w:w="62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Hamamoto</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580" w:type="dxa"/>
            <w:vAlign w:val="bottom"/>
            <w:gridSpan w:val="5"/>
            <w:vMerge w:val="continue"/>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2015-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NSAM</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By the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David 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4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gridSpan w:val="5"/>
          </w:tcPr>
          <w:p>
            <w:pPr>
              <w:jc w:val="center"/>
              <w:ind w:left="486"/>
              <w:spacing w:after="0"/>
              <w:rPr>
                <w:sz w:val="20"/>
                <w:szCs w:val="20"/>
                <w:color w:val="auto"/>
              </w:rPr>
            </w:pPr>
            <w:r>
              <w:rPr>
                <w:rFonts w:ascii="Arial" w:cs="Arial" w:eastAsia="Arial" w:hAnsi="Arial"/>
                <w:sz w:val="17"/>
                <w:szCs w:val="17"/>
                <w:color w:val="0000FF"/>
                <w:w w:val="91"/>
              </w:rPr>
              <w:t>01/10/2017</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Arial" w:cs="Arial" w:eastAsia="Arial" w:hAnsi="Arial"/>
                <w:sz w:val="13"/>
                <w:szCs w:val="13"/>
                <w:color w:val="0000FF"/>
              </w:rPr>
              <w:t>A</w:t>
            </w:r>
          </w:p>
        </w:tc>
        <w:tc>
          <w:tcPr>
            <w:tcW w:w="1100" w:type="dxa"/>
            <w:vAlign w:val="bottom"/>
            <w:gridSpan w:val="2"/>
          </w:tcPr>
          <w:p>
            <w:pPr>
              <w:jc w:val="center"/>
              <w:ind w:right="19"/>
              <w:spacing w:after="0" w:line="212" w:lineRule="exact"/>
              <w:rPr>
                <w:sz w:val="20"/>
                <w:szCs w:val="20"/>
                <w:color w:val="auto"/>
              </w:rPr>
            </w:pPr>
            <w:r>
              <w:rPr>
                <w:rFonts w:ascii="Arial" w:cs="Arial" w:eastAsia="Arial" w:hAnsi="Arial"/>
                <w:sz w:val="17"/>
                <w:szCs w:val="17"/>
                <w:color w:val="0000FF"/>
                <w:w w:val="84"/>
              </w:rPr>
              <w:t>227,619</w:t>
            </w:r>
            <w:r>
              <w:rPr>
                <w:rFonts w:ascii="Arial" w:cs="Arial" w:eastAsia="Arial" w:hAnsi="Arial"/>
                <w:sz w:val="22"/>
                <w:szCs w:val="22"/>
                <w:color w:val="008000"/>
                <w:w w:val="84"/>
                <w:vertAlign w:val="superscript"/>
              </w:rPr>
              <w:t>(1)(2)</w:t>
            </w:r>
          </w:p>
        </w:tc>
        <w:tc>
          <w:tcPr>
            <w:tcW w:w="380" w:type="dxa"/>
            <w:vAlign w:val="bottom"/>
          </w:tcPr>
          <w:p>
            <w:pPr>
              <w:ind w:left="140"/>
              <w:spacing w:after="0"/>
              <w:rPr>
                <w:sz w:val="20"/>
                <w:szCs w:val="20"/>
                <w:color w:val="auto"/>
              </w:rPr>
            </w:pPr>
            <w:r>
              <w:rPr>
                <w:rFonts w:ascii="Arial" w:cs="Arial" w:eastAsia="Arial" w:hAnsi="Arial"/>
                <w:sz w:val="17"/>
                <w:szCs w:val="17"/>
                <w:color w:val="0000FF"/>
              </w:rPr>
              <w:t>A</w:t>
            </w:r>
          </w:p>
        </w:tc>
        <w:tc>
          <w:tcPr>
            <w:tcW w:w="640" w:type="dxa"/>
            <w:vAlign w:val="bottom"/>
            <w:gridSpan w:val="2"/>
          </w:tcPr>
          <w:p>
            <w:pPr>
              <w:jc w:val="right"/>
              <w:ind w:right="127"/>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91"/>
              </w:rPr>
              <w:t>227,619</w:t>
            </w:r>
          </w:p>
        </w:tc>
        <w:tc>
          <w:tcPr>
            <w:tcW w:w="28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Hamamoto</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2016-NRF</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By the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David 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4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gridSpan w:val="5"/>
          </w:tcPr>
          <w:p>
            <w:pPr>
              <w:jc w:val="center"/>
              <w:ind w:left="486"/>
              <w:spacing w:after="0"/>
              <w:rPr>
                <w:sz w:val="20"/>
                <w:szCs w:val="20"/>
                <w:color w:val="auto"/>
              </w:rPr>
            </w:pPr>
            <w:r>
              <w:rPr>
                <w:rFonts w:ascii="Arial" w:cs="Arial" w:eastAsia="Arial" w:hAnsi="Arial"/>
                <w:sz w:val="17"/>
                <w:szCs w:val="17"/>
                <w:color w:val="0000FF"/>
                <w:w w:val="91"/>
              </w:rPr>
              <w:t>01/10/2017</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Arial" w:cs="Arial" w:eastAsia="Arial" w:hAnsi="Arial"/>
                <w:sz w:val="13"/>
                <w:szCs w:val="13"/>
                <w:color w:val="0000FF"/>
              </w:rPr>
              <w:t>A</w:t>
            </w:r>
          </w:p>
        </w:tc>
        <w:tc>
          <w:tcPr>
            <w:tcW w:w="1100" w:type="dxa"/>
            <w:vAlign w:val="bottom"/>
            <w:gridSpan w:val="2"/>
          </w:tcPr>
          <w:p>
            <w:pPr>
              <w:jc w:val="center"/>
              <w:ind w:right="19"/>
              <w:spacing w:after="0" w:line="212" w:lineRule="exact"/>
              <w:rPr>
                <w:sz w:val="20"/>
                <w:szCs w:val="20"/>
                <w:color w:val="auto"/>
              </w:rPr>
            </w:pPr>
            <w:r>
              <w:rPr>
                <w:rFonts w:ascii="Arial" w:cs="Arial" w:eastAsia="Arial" w:hAnsi="Arial"/>
                <w:sz w:val="17"/>
                <w:szCs w:val="17"/>
                <w:color w:val="0000FF"/>
                <w:w w:val="84"/>
              </w:rPr>
              <w:t>89,956</w:t>
            </w:r>
            <w:r>
              <w:rPr>
                <w:rFonts w:ascii="Arial" w:cs="Arial" w:eastAsia="Arial" w:hAnsi="Arial"/>
                <w:sz w:val="22"/>
                <w:szCs w:val="22"/>
                <w:color w:val="008000"/>
                <w:w w:val="84"/>
                <w:vertAlign w:val="superscript"/>
              </w:rPr>
              <w:t>(1)(2)</w:t>
            </w:r>
          </w:p>
        </w:tc>
        <w:tc>
          <w:tcPr>
            <w:tcW w:w="380" w:type="dxa"/>
            <w:vAlign w:val="bottom"/>
          </w:tcPr>
          <w:p>
            <w:pPr>
              <w:ind w:left="140"/>
              <w:spacing w:after="0"/>
              <w:rPr>
                <w:sz w:val="20"/>
                <w:szCs w:val="20"/>
                <w:color w:val="auto"/>
              </w:rPr>
            </w:pPr>
            <w:r>
              <w:rPr>
                <w:rFonts w:ascii="Arial" w:cs="Arial" w:eastAsia="Arial" w:hAnsi="Arial"/>
                <w:sz w:val="17"/>
                <w:szCs w:val="17"/>
                <w:color w:val="0000FF"/>
              </w:rPr>
              <w:t>A</w:t>
            </w:r>
          </w:p>
        </w:tc>
        <w:tc>
          <w:tcPr>
            <w:tcW w:w="640" w:type="dxa"/>
            <w:vAlign w:val="bottom"/>
            <w:gridSpan w:val="2"/>
          </w:tcPr>
          <w:p>
            <w:pPr>
              <w:jc w:val="right"/>
              <w:ind w:right="127"/>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88"/>
              </w:rPr>
              <w:t>89,956</w:t>
            </w:r>
          </w:p>
        </w:tc>
        <w:tc>
          <w:tcPr>
            <w:tcW w:w="28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Hamamoto</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2015-NRF</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By DTH</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gridSpan w:val="5"/>
            <w:vMerge w:val="restart"/>
          </w:tcPr>
          <w:p>
            <w:pPr>
              <w:jc w:val="center"/>
              <w:ind w:left="486"/>
              <w:spacing w:after="0"/>
              <w:rPr>
                <w:sz w:val="20"/>
                <w:szCs w:val="20"/>
                <w:color w:val="auto"/>
              </w:rPr>
            </w:pPr>
            <w:r>
              <w:rPr>
                <w:rFonts w:ascii="Arial" w:cs="Arial" w:eastAsia="Arial" w:hAnsi="Arial"/>
                <w:sz w:val="17"/>
                <w:szCs w:val="17"/>
                <w:color w:val="0000FF"/>
                <w:w w:val="91"/>
              </w:rPr>
              <w:t>01/10/2017</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1100" w:type="dxa"/>
            <w:vAlign w:val="bottom"/>
            <w:gridSpan w:val="2"/>
            <w:vMerge w:val="restart"/>
          </w:tcPr>
          <w:p>
            <w:pPr>
              <w:jc w:val="center"/>
              <w:ind w:right="19"/>
              <w:spacing w:after="0" w:line="378" w:lineRule="exact"/>
              <w:rPr>
                <w:sz w:val="20"/>
                <w:szCs w:val="20"/>
                <w:color w:val="auto"/>
              </w:rPr>
            </w:pPr>
            <w:r>
              <w:rPr>
                <w:rFonts w:ascii="Arial" w:cs="Arial" w:eastAsia="Arial" w:hAnsi="Arial"/>
                <w:sz w:val="34"/>
                <w:szCs w:val="34"/>
                <w:color w:val="0000FF"/>
                <w:w w:val="76"/>
                <w:vertAlign w:val="subscript"/>
              </w:rPr>
              <w:t>10,108</w:t>
            </w:r>
            <w:r>
              <w:rPr>
                <w:rFonts w:ascii="Arial" w:cs="Arial" w:eastAsia="Arial" w:hAnsi="Arial"/>
                <w:sz w:val="11"/>
                <w:szCs w:val="11"/>
                <w:color w:val="008000"/>
                <w:w w:val="76"/>
              </w:rPr>
              <w:t>(1)(2)</w:t>
            </w:r>
          </w:p>
        </w:tc>
        <w:tc>
          <w:tcPr>
            <w:tcW w:w="38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640" w:type="dxa"/>
            <w:vAlign w:val="bottom"/>
            <w:gridSpan w:val="2"/>
            <w:vMerge w:val="restart"/>
          </w:tcPr>
          <w:p>
            <w:pPr>
              <w:jc w:val="right"/>
              <w:ind w:right="127"/>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10,108</w:t>
            </w:r>
          </w:p>
        </w:tc>
        <w:tc>
          <w:tcPr>
            <w:tcW w:w="280" w:type="dxa"/>
            <w:vAlign w:val="bottom"/>
          </w:tcPr>
          <w:p>
            <w:pPr>
              <w:spacing w:after="0"/>
              <w:rPr>
                <w:sz w:val="18"/>
                <w:szCs w:val="18"/>
                <w:color w:val="auto"/>
              </w:rPr>
            </w:pPr>
          </w:p>
        </w:tc>
        <w:tc>
          <w:tcPr>
            <w:tcW w:w="62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580" w:type="dxa"/>
            <w:vAlign w:val="bottom"/>
            <w:gridSpan w:val="5"/>
            <w:vMerge w:val="continue"/>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LLC</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gridSpan w:val="4"/>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2340" w:type="dxa"/>
            <w:vAlign w:val="bottom"/>
            <w:tcBorders>
              <w:bottom w:val="single" w:sz="8" w:color="2C2C2C"/>
            </w:tcBorders>
            <w:gridSpan w:val="6"/>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740" w:type="dxa"/>
            <w:vAlign w:val="bottom"/>
            <w:gridSpan w:val="17"/>
          </w:tcPr>
          <w:p>
            <w:pPr>
              <w:jc w:val="right"/>
              <w:ind w:right="2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 of</w:t>
            </w:r>
          </w:p>
        </w:tc>
        <w:tc>
          <w:tcPr>
            <w:tcW w:w="160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6"/>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4"/>
              </w:rPr>
              <w:t>Derivative</w:t>
            </w:r>
          </w:p>
        </w:tc>
        <w:tc>
          <w:tcPr>
            <w:tcW w:w="180" w:type="dxa"/>
            <w:vAlign w:val="bottom"/>
          </w:tcPr>
          <w:p>
            <w:pPr>
              <w:spacing w:after="0"/>
              <w:rPr>
                <w:sz w:val="11"/>
                <w:szCs w:val="11"/>
                <w:color w:val="auto"/>
              </w:rPr>
            </w:pPr>
          </w:p>
        </w:tc>
        <w:tc>
          <w:tcPr>
            <w:tcW w:w="16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4"/>
              </w:rPr>
              <w:t>Securities</w:t>
            </w:r>
          </w:p>
        </w:tc>
        <w:tc>
          <w:tcPr>
            <w:tcW w:w="180" w:type="dxa"/>
            <w:vAlign w:val="bottom"/>
          </w:tcPr>
          <w:p>
            <w:pPr>
              <w:spacing w:after="0"/>
              <w:rPr>
                <w:sz w:val="11"/>
                <w:szCs w:val="11"/>
                <w:color w:val="auto"/>
              </w:rPr>
            </w:pPr>
          </w:p>
        </w:tc>
        <w:tc>
          <w:tcPr>
            <w:tcW w:w="16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 (A)</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38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80" w:type="dxa"/>
            <w:vAlign w:val="bottom"/>
            <w:gridSpan w:val="3"/>
            <w:vMerge w:val="continue"/>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180" w:type="dxa"/>
            <w:vAlign w:val="bottom"/>
          </w:tcPr>
          <w:p>
            <w:pPr>
              <w:spacing w:after="0"/>
              <w:rPr>
                <w:sz w:val="20"/>
                <w:szCs w:val="20"/>
                <w:color w:val="auto"/>
              </w:rPr>
            </w:pPr>
            <w:r>
              <w:rPr>
                <w:rFonts w:ascii="Arial" w:cs="Arial" w:eastAsia="Arial" w:hAnsi="Arial"/>
                <w:sz w:val="12"/>
                <w:szCs w:val="12"/>
                <w:b w:val="1"/>
                <w:bCs w:val="1"/>
                <w:color w:val="auto"/>
                <w:w w:val="95"/>
              </w:rPr>
              <w:t>(D)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380" w:type="dxa"/>
            <w:vAlign w:val="bottom"/>
          </w:tcPr>
          <w:p>
            <w:pPr>
              <w:spacing w:after="0"/>
              <w:rPr>
                <w:sz w:val="13"/>
                <w:szCs w:val="13"/>
                <w:color w:val="auto"/>
              </w:rPr>
            </w:pPr>
          </w:p>
        </w:tc>
        <w:tc>
          <w:tcPr>
            <w:tcW w:w="700" w:type="dxa"/>
            <w:vAlign w:val="bottom"/>
            <w:gridSpan w:val="4"/>
          </w:tcPr>
          <w:p>
            <w:pPr>
              <w:spacing w:after="0"/>
              <w:rPr>
                <w:sz w:val="20"/>
                <w:szCs w:val="20"/>
                <w:color w:val="auto"/>
              </w:rPr>
            </w:pPr>
            <w:r>
              <w:rPr>
                <w:rFonts w:ascii="Arial" w:cs="Arial" w:eastAsia="Arial" w:hAnsi="Arial"/>
                <w:sz w:val="12"/>
                <w:szCs w:val="12"/>
                <w:b w:val="1"/>
                <w:bCs w:val="1"/>
                <w:color w:val="auto"/>
              </w:rPr>
              <w:t>of Shares</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restart"/>
          </w:tcPr>
          <w:p>
            <w:pPr>
              <w:ind w:left="400"/>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78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700" w:type="dxa"/>
            <w:vAlign w:val="bottom"/>
            <w:gridSpan w:val="2"/>
          </w:tcPr>
          <w:p>
            <w:pPr>
              <w:ind w:left="100"/>
              <w:spacing w:after="0"/>
              <w:rPr>
                <w:sz w:val="20"/>
                <w:szCs w:val="20"/>
                <w:color w:val="auto"/>
              </w:rPr>
            </w:pPr>
            <w:r>
              <w:rPr>
                <w:rFonts w:ascii="Arial" w:cs="Arial" w:eastAsia="Arial" w:hAnsi="Arial"/>
                <w:sz w:val="13"/>
                <w:szCs w:val="13"/>
                <w:color w:val="0000FF"/>
              </w:rPr>
              <w:t>Class A</w:t>
            </w:r>
          </w:p>
        </w:tc>
        <w:tc>
          <w:tcPr>
            <w:tcW w:w="640" w:type="dxa"/>
            <w:vAlign w:val="bottom"/>
            <w:gridSpan w:val="2"/>
            <w:vMerge w:val="restart"/>
          </w:tcPr>
          <w:p>
            <w:pPr>
              <w:spacing w:after="0"/>
              <w:rPr>
                <w:sz w:val="20"/>
                <w:szCs w:val="20"/>
                <w:color w:val="auto"/>
              </w:rPr>
            </w:pPr>
            <w:r>
              <w:rPr>
                <w:rFonts w:ascii="Arial" w:cs="Arial" w:eastAsia="Arial" w:hAnsi="Arial"/>
                <w:sz w:val="17"/>
                <w:szCs w:val="17"/>
                <w:color w:val="0000FF"/>
              </w:rPr>
              <w:t>222,235</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tcPr>
          <w:p>
            <w:pPr>
              <w:ind w:left="220"/>
              <w:spacing w:after="0"/>
              <w:rPr>
                <w:sz w:val="20"/>
                <w:szCs w:val="20"/>
                <w:color w:val="auto"/>
              </w:rPr>
            </w:pPr>
            <w:r>
              <w:rPr>
                <w:rFonts w:ascii="Arial" w:cs="Arial" w:eastAsia="Arial" w:hAnsi="Arial"/>
                <w:sz w:val="11"/>
                <w:szCs w:val="11"/>
                <w:color w:val="008000"/>
              </w:rPr>
              <w:t>(4)</w:t>
            </w: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 Units</w:t>
            </w:r>
          </w:p>
        </w:tc>
        <w:tc>
          <w:tcPr>
            <w:tcW w:w="800" w:type="dxa"/>
            <w:vAlign w:val="bottom"/>
            <w:vMerge w:val="continue"/>
          </w:tcPr>
          <w:p>
            <w:pPr>
              <w:spacing w:after="0"/>
              <w:rPr>
                <w:sz w:val="13"/>
                <w:szCs w:val="13"/>
                <w:color w:val="auto"/>
              </w:rPr>
            </w:pPr>
          </w:p>
        </w:tc>
        <w:tc>
          <w:tcPr>
            <w:tcW w:w="1140" w:type="dxa"/>
            <w:vAlign w:val="bottom"/>
            <w:gridSpan w:val="2"/>
          </w:tcPr>
          <w:p>
            <w:pPr>
              <w:jc w:val="right"/>
              <w:ind w:right="194"/>
              <w:spacing w:after="0"/>
              <w:rPr>
                <w:sz w:val="20"/>
                <w:szCs w:val="20"/>
                <w:color w:val="auto"/>
              </w:rPr>
            </w:pPr>
            <w:r>
              <w:rPr>
                <w:rFonts w:ascii="Arial" w:cs="Arial" w:eastAsia="Arial" w:hAnsi="Arial"/>
                <w:sz w:val="13"/>
                <w:szCs w:val="13"/>
                <w:color w:val="0000FF"/>
              </w:rPr>
              <w:t>01/10/2017</w:t>
            </w: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gridSpan w:val="3"/>
          </w:tcPr>
          <w:p>
            <w:pPr>
              <w:spacing w:after="0"/>
              <w:rPr>
                <w:sz w:val="20"/>
                <w:szCs w:val="20"/>
                <w:color w:val="auto"/>
              </w:rPr>
            </w:pPr>
            <w:r>
              <w:rPr>
                <w:rFonts w:ascii="Arial" w:cs="Arial" w:eastAsia="Arial" w:hAnsi="Arial"/>
                <w:sz w:val="13"/>
                <w:szCs w:val="13"/>
                <w:color w:val="0000FF"/>
              </w:rPr>
              <w:t>A</w:t>
            </w:r>
          </w:p>
        </w:tc>
        <w:tc>
          <w:tcPr>
            <w:tcW w:w="34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3"/>
                <w:szCs w:val="13"/>
                <w:color w:val="0000FF"/>
              </w:rPr>
              <w:t>222,235</w:t>
            </w:r>
          </w:p>
        </w:tc>
        <w:tc>
          <w:tcPr>
            <w:tcW w:w="1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760" w:type="dxa"/>
            <w:vAlign w:val="bottom"/>
            <w:gridSpan w:val="2"/>
          </w:tcPr>
          <w:p>
            <w:pPr>
              <w:ind w:left="200"/>
              <w:spacing w:after="0"/>
              <w:rPr>
                <w:sz w:val="20"/>
                <w:szCs w:val="20"/>
                <w:color w:val="auto"/>
              </w:rPr>
            </w:pPr>
            <w:r>
              <w:rPr>
                <w:rFonts w:ascii="Arial" w:cs="Arial" w:eastAsia="Arial" w:hAnsi="Arial"/>
                <w:sz w:val="13"/>
                <w:szCs w:val="13"/>
                <w:color w:val="0000FF"/>
              </w:rPr>
              <w:t>222,235</w:t>
            </w:r>
          </w:p>
        </w:tc>
        <w:tc>
          <w:tcPr>
            <w:tcW w:w="62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7160"/>
        <w:spacing w:after="0"/>
        <w:rPr>
          <w:sz w:val="20"/>
          <w:szCs w:val="20"/>
          <w:color w:val="auto"/>
        </w:rPr>
      </w:pPr>
      <w:r>
        <w:rPr>
          <w:rFonts w:ascii="Arial" w:cs="Arial" w:eastAsia="Arial" w:hAnsi="Arial"/>
          <w:sz w:val="13"/>
          <w:szCs w:val="13"/>
          <w:color w:val="0000FF"/>
        </w:rPr>
        <w:t>Stock</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260" w:firstLine="6"/>
        <w:spacing w:after="0" w:line="269"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the terms of that certain Agreement and Plans of Merger, dated as of June 2, 2016 (as amended by the two separate letter agreements dated July 28, 2016 and October 16, 2016, respectively, the "Merger Agreement"), by and among NorthStar Asset Management Group Inc. ("NSAM"), Colony Capital, Inc., NorthStar Realty Finance Corp. ("NRF"), Colony NorthStar, Inc. (formerly known as New Polaris Inc.) ("Colony NorthStar"), New Sirius Inc., NorthStar Realty Finance Limited Partnership, Sirius Merger Sub-T, LLC and New Sirius Merger Sub, LLC, at the effective time of the merger of NSAM into Colony NorthStar (the "Redomestication Merger"), each share of NSAM common stock converted into the right to receive one share of Colony NorthStar's class A common stock (continued...)</w:t>
      </w:r>
    </w:p>
    <w:p>
      <w:pPr>
        <w:spacing w:after="0" w:line="17" w:lineRule="exact"/>
        <w:rPr>
          <w:rFonts w:ascii="Arial" w:cs="Arial" w:eastAsia="Arial" w:hAnsi="Arial"/>
          <w:sz w:val="12"/>
          <w:szCs w:val="12"/>
          <w:color w:val="008000"/>
        </w:rPr>
      </w:pPr>
    </w:p>
    <w:p>
      <w:pPr>
        <w:ind w:left="180" w:hanging="134"/>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(continued from Footnote 1) and at the effective time of the merger of NRF into Colony NorthStar (the "NRF Merger," and together with the Redomestication Merger, the "Merger"), each share of NRF class A</w:t>
      </w:r>
    </w:p>
    <w:p>
      <w:pPr>
        <w:sectPr>
          <w:pgSz w:w="11900" w:h="16838"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common stock converted into the right to receive 1.0996 shares of Colony NorthStar's class A common stock, subject to immaterial adjustments due to rounding and/or fractional shares.</w:t>
      </w:r>
    </w:p>
    <w:p>
      <w:pPr>
        <w:spacing w:after="0" w:line="49" w:lineRule="exact"/>
        <w:rPr>
          <w:sz w:val="20"/>
          <w:szCs w:val="20"/>
          <w:color w:val="auto"/>
        </w:rPr>
      </w:pPr>
    </w:p>
    <w:p>
      <w:pPr>
        <w:ind w:right="120" w:firstLine="6"/>
        <w:spacing w:after="0" w:line="26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the effective date of the Merger, the closing price of NRF's common stock was $16.13 per share and the closing price of NSAM's common stock and Colony NorthStar's class A common stock (as successor issuer of NSAM under Rule 12g-3(a) of the Securities Exchange Act of 1934, as amended) was $15.84 per share.</w:t>
      </w:r>
    </w:p>
    <w:p>
      <w:pPr>
        <w:spacing w:after="0" w:line="20" w:lineRule="exact"/>
        <w:rPr>
          <w:rFonts w:ascii="Arial" w:cs="Arial" w:eastAsia="Arial" w:hAnsi="Arial"/>
          <w:sz w:val="13"/>
          <w:szCs w:val="13"/>
          <w:color w:val="008000"/>
        </w:rPr>
      </w:pPr>
    </w:p>
    <w:p>
      <w:pPr>
        <w:ind w:firstLine="6"/>
        <w:spacing w:after="0" w:line="242"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performance restricted stock units granted as long-term performance based incentive compensation pursuant to NRF's Executive Incentive Bonus Plan for 2013 that were converted in connection with the Merger into operating company units ("OP Units"), which represent units of membership interests in Colony Capital Operating Company, LLC (the "Operating Company"), of which Colony NorthStar is the managing member. The OP Units have the rights and preferences as set forth in the operating agreement of the Operating Company and are redeemable for shares of Class A Common Stock or cash at the discretion of Colony NorthStar. The OP Units do not have an expiration date.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David A. Palame, as</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01/12/2017</w:t>
            </w:r>
          </w:p>
        </w:tc>
        <w:tc>
          <w:tcPr>
            <w:tcW w:w="0" w:type="dxa"/>
            <w:vAlign w:val="bottom"/>
          </w:tcPr>
          <w:p>
            <w:pPr>
              <w:spacing w:after="0"/>
              <w:rPr>
                <w:sz w:val="1"/>
                <w:szCs w:val="1"/>
                <w:color w:val="auto"/>
              </w:rPr>
            </w:pPr>
          </w:p>
        </w:tc>
      </w:tr>
      <w:tr>
        <w:trPr>
          <w:trHeight w:val="91"/>
        </w:trPr>
        <w:tc>
          <w:tcPr>
            <w:tcW w:w="1620" w:type="dxa"/>
            <w:vAlign w:val="bottom"/>
            <w:tcBorders>
              <w:top w:val="single" w:sz="8" w:color="auto"/>
              <w:bottom w:val="single" w:sz="8" w:color="auto"/>
            </w:tcBorders>
            <w:gridSpan w:val="2"/>
            <w:vMerge w:val="restart"/>
          </w:tcPr>
          <w:p>
            <w:pPr>
              <w:spacing w:after="0" w:line="192" w:lineRule="exact"/>
              <w:rPr>
                <w:sz w:val="20"/>
                <w:szCs w:val="20"/>
                <w:color w:val="auto"/>
              </w:rPr>
            </w:pPr>
            <w:r>
              <w:rPr>
                <w:rFonts w:ascii="Arial" w:cs="Arial" w:eastAsia="Arial" w:hAnsi="Arial"/>
                <w:sz w:val="17"/>
                <w:szCs w:val="17"/>
                <w:color w:val="0000FF"/>
              </w:rPr>
              <w:t>Attorney-in-fact</w:t>
            </w:r>
          </w:p>
        </w:tc>
        <w:tc>
          <w:tcPr>
            <w:tcW w:w="68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62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right="3700" w:firstLine="6"/>
        <w:spacing w:after="0" w:line="317" w:lineRule="auto"/>
        <w:tabs>
          <w:tab w:leader="none" w:pos="14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340"/>
          </w:cols>
          <w:pgMar w:left="280" w:top="131"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21"/>
          <w:szCs w:val="21"/>
          <w:b w:val="1"/>
          <w:bCs w:val="1"/>
          <w:color w:val="auto"/>
        </w:rPr>
        <w:t>POWER OF ATTORNEY</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20"/>
          <w:szCs w:val="20"/>
          <w:color w:val="auto"/>
        </w:rPr>
        <w:t>The undersigned hereby constitutes and appoints David A. Palame the undersigned's true and lawful attorneys-in-fact to:</w:t>
      </w:r>
    </w:p>
    <w:p>
      <w:pPr>
        <w:spacing w:after="0" w:line="247" w:lineRule="exact"/>
        <w:rPr>
          <w:sz w:val="20"/>
          <w:szCs w:val="20"/>
          <w:color w:val="auto"/>
        </w:rPr>
      </w:pPr>
    </w:p>
    <w:p>
      <w:pPr>
        <w:ind w:left="960" w:right="40" w:hanging="601"/>
        <w:spacing w:after="0" w:line="264" w:lineRule="auto"/>
        <w:tabs>
          <w:tab w:leader="none" w:pos="960" w:val="left"/>
        </w:tabs>
        <w:numPr>
          <w:ilvl w:val="0"/>
          <w:numId w:val="4"/>
        </w:numPr>
        <w:rPr>
          <w:rFonts w:ascii="Arial" w:cs="Arial" w:eastAsia="Arial" w:hAnsi="Arial"/>
          <w:sz w:val="21"/>
          <w:szCs w:val="21"/>
          <w:color w:val="auto"/>
        </w:rPr>
      </w:pPr>
      <w:r>
        <w:rPr>
          <w:rFonts w:ascii="Arial" w:cs="Arial" w:eastAsia="Arial" w:hAnsi="Arial"/>
          <w:sz w:val="21"/>
          <w:szCs w:val="21"/>
          <w:color w:val="auto"/>
        </w:rPr>
        <w:t>execute for and on behalf of the undersigned Forms 3, 4 and 5 in accordance with Section 16(a) of the Securities Exchange Act of 1934 and the rules thereunder;</w:t>
      </w:r>
    </w:p>
    <w:p>
      <w:pPr>
        <w:spacing w:after="0" w:line="183" w:lineRule="exact"/>
        <w:rPr>
          <w:rFonts w:ascii="Arial" w:cs="Arial" w:eastAsia="Arial" w:hAnsi="Arial"/>
          <w:sz w:val="21"/>
          <w:szCs w:val="21"/>
          <w:color w:val="auto"/>
        </w:rPr>
      </w:pPr>
    </w:p>
    <w:p>
      <w:pPr>
        <w:ind w:left="960" w:right="120" w:hanging="601"/>
        <w:spacing w:after="0" w:line="250" w:lineRule="auto"/>
        <w:tabs>
          <w:tab w:leader="none" w:pos="960" w:val="left"/>
        </w:tabs>
        <w:numPr>
          <w:ilvl w:val="0"/>
          <w:numId w:val="4"/>
        </w:numPr>
        <w:rPr>
          <w:rFonts w:ascii="Arial" w:cs="Arial" w:eastAsia="Arial" w:hAnsi="Arial"/>
          <w:sz w:val="21"/>
          <w:szCs w:val="21"/>
          <w:color w:val="auto"/>
        </w:rPr>
      </w:pPr>
      <w:r>
        <w:rPr>
          <w:rFonts w:ascii="Arial" w:cs="Arial" w:eastAsia="Arial" w:hAnsi="Arial"/>
          <w:sz w:val="21"/>
          <w:szCs w:val="21"/>
          <w:color w:val="auto"/>
        </w:rPr>
        <w:t>do and perform any and all acts for and on behalf of the undersigned which may be necessary or desirable to complete the execution of any such Form 3, 4, or 5 and the timely filing of such form with the United States Securities and Exchange Commission and any other authority; and</w:t>
      </w:r>
    </w:p>
    <w:p>
      <w:pPr>
        <w:spacing w:after="0" w:line="198" w:lineRule="exact"/>
        <w:rPr>
          <w:rFonts w:ascii="Arial" w:cs="Arial" w:eastAsia="Arial" w:hAnsi="Arial"/>
          <w:sz w:val="21"/>
          <w:szCs w:val="21"/>
          <w:color w:val="auto"/>
        </w:rPr>
      </w:pPr>
    </w:p>
    <w:p>
      <w:pPr>
        <w:ind w:left="960" w:right="260" w:hanging="601"/>
        <w:spacing w:after="0" w:line="264" w:lineRule="auto"/>
        <w:tabs>
          <w:tab w:leader="none" w:pos="960" w:val="left"/>
        </w:tabs>
        <w:numPr>
          <w:ilvl w:val="0"/>
          <w:numId w:val="4"/>
        </w:numPr>
        <w:rPr>
          <w:rFonts w:ascii="Arial" w:cs="Arial" w:eastAsia="Arial" w:hAnsi="Arial"/>
          <w:sz w:val="21"/>
          <w:szCs w:val="21"/>
          <w:color w:val="auto"/>
        </w:rPr>
      </w:pPr>
      <w:r>
        <w:rPr>
          <w:rFonts w:ascii="Arial" w:cs="Arial" w:eastAsia="Arial" w:hAnsi="Arial"/>
          <w:sz w:val="21"/>
          <w:szCs w:val="21"/>
          <w:color w:val="auto"/>
        </w:rPr>
        <w:t>take any other action of any type whatsoever in connection with the foregoing which, in the opinion of such attorney-in-fact, may be of benefit to, in the best interest of, or legally required by, the undersigned.</w:t>
      </w:r>
    </w:p>
    <w:p>
      <w:pPr>
        <w:spacing w:after="0" w:line="184" w:lineRule="exact"/>
        <w:rPr>
          <w:sz w:val="20"/>
          <w:szCs w:val="20"/>
          <w:color w:val="auto"/>
        </w:rPr>
      </w:pPr>
    </w:p>
    <w:p>
      <w:pPr>
        <w:jc w:val="both"/>
        <w:ind w:left="320"/>
        <w:spacing w:after="0" w:line="269"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any of the undersigned's responsibilities to comply with Section 16 of the Securities Exchange Act of 1934. This Power of Attorney can only be revoked by delivering a signed, original "Revocation of Power of Attorney" to the attorney-in-fact.</w:t>
      </w:r>
    </w:p>
    <w:p>
      <w:pPr>
        <w:spacing w:after="0" w:line="180" w:lineRule="exact"/>
        <w:rPr>
          <w:sz w:val="20"/>
          <w:szCs w:val="20"/>
          <w:color w:val="auto"/>
        </w:rPr>
      </w:pPr>
    </w:p>
    <w:p>
      <w:pPr>
        <w:ind w:firstLine="318"/>
        <w:spacing w:after="0" w:line="270"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undersigned has caused this Power of Attorney to be executed as of this 12th day of January,</w:t>
      </w:r>
      <w:r>
        <w:rPr>
          <w:rFonts w:ascii="Arial" w:cs="Arial" w:eastAsia="Arial" w:hAnsi="Arial"/>
          <w:sz w:val="21"/>
          <w:szCs w:val="21"/>
          <w:b w:val="1"/>
          <w:bCs w:val="1"/>
          <w:color w:val="auto"/>
        </w:rPr>
        <w:t xml:space="preserve"> </w:t>
      </w:r>
      <w:r>
        <w:rPr>
          <w:rFonts w:ascii="Arial" w:cs="Arial" w:eastAsia="Arial" w:hAnsi="Arial"/>
          <w:sz w:val="21"/>
          <w:szCs w:val="21"/>
          <w:color w:val="auto"/>
        </w:rPr>
        <w:t>2017.</w:t>
      </w:r>
    </w:p>
    <w:p>
      <w:pPr>
        <w:spacing w:after="0" w:line="178" w:lineRule="exact"/>
        <w:rPr>
          <w:sz w:val="20"/>
          <w:szCs w:val="20"/>
          <w:color w:val="auto"/>
        </w:rPr>
      </w:pPr>
    </w:p>
    <w:p>
      <w:pPr>
        <w:ind w:left="5440"/>
        <w:spacing w:after="0"/>
        <w:rPr>
          <w:sz w:val="20"/>
          <w:szCs w:val="20"/>
          <w:color w:val="auto"/>
        </w:rPr>
      </w:pPr>
      <w:r>
        <w:rPr>
          <w:rFonts w:ascii="Arial" w:cs="Arial" w:eastAsia="Arial" w:hAnsi="Arial"/>
          <w:sz w:val="21"/>
          <w:szCs w:val="21"/>
          <w:color w:val="auto"/>
        </w:rPr>
        <w:t>/s/ David T. Hamamoto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3460115</wp:posOffset>
            </wp:positionH>
            <wp:positionV relativeFrom="paragraph">
              <wp:posOffset>11430</wp:posOffset>
            </wp:positionV>
            <wp:extent cx="1648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648460" cy="8255"/>
                    </a:xfrm>
                    <a:prstGeom prst="rect">
                      <a:avLst/>
                    </a:prstGeom>
                    <a:noFill/>
                  </pic:spPr>
                </pic:pic>
              </a:graphicData>
            </a:graphic>
          </wp:anchor>
        </w:drawing>
      </w:r>
    </w:p>
    <w:p>
      <w:pPr>
        <w:spacing w:after="0" w:line="5" w:lineRule="exact"/>
        <w:rPr>
          <w:sz w:val="20"/>
          <w:szCs w:val="20"/>
          <w:color w:val="auto"/>
        </w:rPr>
      </w:pPr>
    </w:p>
    <w:p>
      <w:pPr>
        <w:ind w:left="5440"/>
        <w:spacing w:after="0"/>
        <w:rPr>
          <w:sz w:val="20"/>
          <w:szCs w:val="20"/>
          <w:color w:val="auto"/>
        </w:rPr>
      </w:pPr>
      <w:r>
        <w:rPr>
          <w:rFonts w:ascii="Arial" w:cs="Arial" w:eastAsia="Arial" w:hAnsi="Arial"/>
          <w:sz w:val="21"/>
          <w:szCs w:val="21"/>
          <w:color w:val="auto"/>
        </w:rPr>
        <w:t>Name: David T. Hamamoto</w:t>
      </w:r>
    </w:p>
    <w:p>
      <w:pPr>
        <w:jc w:val="center"/>
        <w:ind w:left="2060"/>
        <w:spacing w:after="0"/>
        <w:tabs>
          <w:tab w:leader="none" w:pos="160" w:val="left"/>
        </w:tabs>
        <w:rPr>
          <w:sz w:val="20"/>
          <w:szCs w:val="20"/>
          <w:color w:val="auto"/>
        </w:rPr>
      </w:pPr>
      <w:r>
        <w:rPr>
          <w:rFonts w:ascii="Arial" w:cs="Arial" w:eastAsia="Arial" w:hAnsi="Arial"/>
          <w:sz w:val="27"/>
          <w:szCs w:val="27"/>
          <w:color w:val="auto"/>
          <w:vertAlign w:val="subscript"/>
        </w:rPr>
        <w:t>Title:</w:t>
      </w:r>
      <w:r>
        <w:rPr>
          <w:sz w:val="20"/>
          <w:szCs w:val="20"/>
          <w:color w:val="auto"/>
        </w:rPr>
        <w:tab/>
      </w:r>
      <w:r>
        <w:rPr>
          <w:rFonts w:ascii="Arial" w:cs="Arial" w:eastAsia="Arial" w:hAnsi="Arial"/>
          <w:sz w:val="19"/>
          <w:szCs w:val="19"/>
          <w:color w:val="auto"/>
        </w:rPr>
        <w:t>Director and Executive</w:t>
      </w:r>
    </w:p>
    <w:p>
      <w:pPr>
        <w:jc w:val="center"/>
        <w:ind w:left="2000"/>
        <w:spacing w:after="0"/>
        <w:rPr>
          <w:sz w:val="20"/>
          <w:szCs w:val="20"/>
          <w:color w:val="auto"/>
        </w:rPr>
      </w:pPr>
      <w:r>
        <w:rPr>
          <w:rFonts w:ascii="Arial" w:cs="Arial" w:eastAsia="Arial" w:hAnsi="Arial"/>
          <w:sz w:val="21"/>
          <w:szCs w:val="21"/>
          <w:color w:val="auto"/>
        </w:rPr>
        <w:t>Vice Chairman</w:t>
      </w:r>
    </w:p>
    <w:sectPr>
      <w:pgSz w:w="11900" w:h="16838" w:orient="portrait"/>
      <w:cols w:equalWidth="0" w:num="1">
        <w:col w:w="11420"/>
      </w:cols>
      <w:pgMar w:left="240" w:top="35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3"/>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39257" TargetMode="External"/><Relationship Id="rId13" Type="http://schemas.openxmlformats.org/officeDocument/2006/relationships/hyperlink" Target="http://www.sec.gov/cgi-bin/browse-edgar?action=getcompany&amp;CIK=00016796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2019-12-23T20:34:18Z</dcterms:created>
  <dcterms:modified xsi:type="dcterms:W3CDTF">2019-12-23T20:34:18Z</dcterms:modified>
</cp:coreProperties>
</file>